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243C3CB7" w:rsidR="00CC4D2F" w:rsidRPr="00CC4D2F" w:rsidRDefault="004A547E"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51FAA21D">
            <wp:simplePos x="0" y="0"/>
            <wp:positionH relativeFrom="column">
              <wp:posOffset>4454525</wp:posOffset>
            </wp:positionH>
            <wp:positionV relativeFrom="paragraph">
              <wp:posOffset>506730</wp:posOffset>
            </wp:positionV>
            <wp:extent cx="1345565" cy="676275"/>
            <wp:effectExtent l="0" t="0" r="6985" b="9525"/>
            <wp:wrapTight wrapText="bothSides">
              <wp:wrapPolygon edited="0">
                <wp:start x="0" y="0"/>
                <wp:lineTo x="0" y="21296"/>
                <wp:lineTo x="21406" y="21296"/>
                <wp:lineTo x="21406"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455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39C">
        <w:rPr>
          <w:rFonts w:asciiTheme="majorHAnsi" w:eastAsiaTheme="majorEastAsia" w:hAnsiTheme="majorHAnsi" w:cstheme="majorBidi"/>
          <w:b/>
          <w:color w:val="00B050"/>
          <w:sz w:val="44"/>
          <w:szCs w:val="32"/>
        </w:rPr>
        <w:t xml:space="preserve"> </w:t>
      </w:r>
      <w:r w:rsidR="006204F8">
        <w:rPr>
          <w:rFonts w:asciiTheme="majorHAnsi" w:eastAsiaTheme="majorEastAsia" w:hAnsiTheme="majorHAnsi" w:cstheme="majorBidi"/>
          <w:b/>
          <w:color w:val="00B050"/>
          <w:sz w:val="44"/>
          <w:szCs w:val="32"/>
        </w:rPr>
        <w:t>Child Safe Recruitment</w:t>
      </w:r>
      <w:r w:rsidR="008C239C">
        <w:rPr>
          <w:rFonts w:asciiTheme="majorHAnsi" w:eastAsiaTheme="majorEastAsia" w:hAnsiTheme="majorHAnsi" w:cstheme="majorBidi"/>
          <w:b/>
          <w:color w:val="00B050"/>
          <w:sz w:val="44"/>
          <w:szCs w:val="32"/>
        </w:rPr>
        <w:t xml:space="preserve"> </w:t>
      </w:r>
    </w:p>
    <w:p w14:paraId="5ABD3272" w14:textId="0A9CF946" w:rsidR="00CC4D2F" w:rsidRDefault="00CC4D2F" w:rsidP="00C55A1D">
      <w:pPr>
        <w:spacing w:before="40" w:after="240" w:line="240" w:lineRule="auto"/>
        <w:jc w:val="both"/>
      </w:pPr>
    </w:p>
    <w:p w14:paraId="5435CF88" w14:textId="77777777" w:rsidR="008C239C" w:rsidRPr="008C239C" w:rsidRDefault="008C239C" w:rsidP="006204F8">
      <w:pPr>
        <w:spacing w:line="276" w:lineRule="auto"/>
        <w:jc w:val="both"/>
        <w:outlineLvl w:val="1"/>
        <w:rPr>
          <w:rFonts w:asciiTheme="majorHAnsi" w:eastAsiaTheme="majorEastAsia" w:hAnsiTheme="majorHAnsi" w:cstheme="majorBidi"/>
          <w:b/>
          <w:caps/>
          <w:color w:val="00B050"/>
          <w:sz w:val="26"/>
          <w:szCs w:val="26"/>
        </w:rPr>
      </w:pPr>
      <w:r w:rsidRPr="008C239C">
        <w:rPr>
          <w:rFonts w:asciiTheme="majorHAnsi" w:eastAsiaTheme="majorEastAsia" w:hAnsiTheme="majorHAnsi" w:cstheme="majorBidi"/>
          <w:b/>
          <w:caps/>
          <w:color w:val="00B050"/>
          <w:sz w:val="26"/>
          <w:szCs w:val="26"/>
        </w:rPr>
        <w:t>Purpose</w:t>
      </w:r>
    </w:p>
    <w:p w14:paraId="3229FA7C" w14:textId="0F7B3101" w:rsidR="006204F8" w:rsidRDefault="006204F8" w:rsidP="006204F8">
      <w:pPr>
        <w:spacing w:before="120" w:after="120" w:line="276" w:lineRule="auto"/>
        <w:jc w:val="both"/>
        <w:rPr>
          <w:rFonts w:ascii="Arial" w:eastAsia="Times" w:hAnsi="Arial" w:cs="Arial"/>
        </w:rPr>
      </w:pPr>
      <w:r w:rsidRPr="002B240F">
        <w:rPr>
          <w:rFonts w:ascii="Arial" w:eastAsia="Times" w:hAnsi="Arial" w:cs="Arial"/>
        </w:rPr>
        <w:t>Robust recruitment processes help ensure the best applicants are employed. From advertising through to conducting interviews and checking the background of applicants, it is important that each step is done consistently and thoroughly.</w:t>
      </w:r>
    </w:p>
    <w:p w14:paraId="0413B18F" w14:textId="77777777" w:rsidR="006204F8" w:rsidRPr="002B240F" w:rsidRDefault="006204F8" w:rsidP="006204F8">
      <w:pPr>
        <w:spacing w:before="120" w:after="120" w:line="276" w:lineRule="auto"/>
        <w:jc w:val="both"/>
        <w:rPr>
          <w:rFonts w:ascii="Arial" w:eastAsia="Times" w:hAnsi="Arial" w:cs="Arial"/>
        </w:rPr>
      </w:pPr>
    </w:p>
    <w:p w14:paraId="6F828F52" w14:textId="10018AFA" w:rsidR="008C239C" w:rsidRPr="008C239C" w:rsidRDefault="006204F8" w:rsidP="006204F8">
      <w:pPr>
        <w:spacing w:line="276" w:lineRule="auto"/>
        <w:jc w:val="both"/>
        <w:outlineLvl w:val="1"/>
        <w:rPr>
          <w:rFonts w:asciiTheme="majorHAnsi" w:eastAsiaTheme="majorEastAsia" w:hAnsiTheme="majorHAnsi" w:cstheme="majorBidi"/>
          <w:b/>
          <w:caps/>
          <w:color w:val="00B050"/>
          <w:sz w:val="26"/>
          <w:szCs w:val="26"/>
        </w:rPr>
      </w:pPr>
      <w:bookmarkStart w:id="0" w:name="_Hlk79673591"/>
      <w:r>
        <w:rPr>
          <w:rFonts w:asciiTheme="majorHAnsi" w:eastAsiaTheme="majorEastAsia" w:hAnsiTheme="majorHAnsi" w:cstheme="majorBidi"/>
          <w:b/>
          <w:caps/>
          <w:color w:val="00B050"/>
          <w:sz w:val="26"/>
          <w:szCs w:val="26"/>
        </w:rPr>
        <w:t>Selection criteria</w:t>
      </w:r>
    </w:p>
    <w:bookmarkEnd w:id="0"/>
    <w:p w14:paraId="5E805446"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Using DET approved criteria is a valuable first step to reducing the risk of appointing someone who poses a child safety risk.  It will also ensure that applicants have the specific knowledge and skills required for the position. Our applicants will have the opportunity to indicate their understanding of, or any experience they have in working with children with diverse needs and/or backgrounds.</w:t>
      </w:r>
    </w:p>
    <w:p w14:paraId="7C2DE036" w14:textId="77777777" w:rsidR="006204F8" w:rsidRPr="002B240F" w:rsidRDefault="006204F8" w:rsidP="006204F8">
      <w:pPr>
        <w:keepNext/>
        <w:spacing w:before="120" w:after="120" w:line="276" w:lineRule="auto"/>
        <w:jc w:val="both"/>
        <w:outlineLvl w:val="0"/>
        <w:rPr>
          <w:rFonts w:ascii="Arial" w:eastAsia="Times New Roman" w:hAnsi="Arial" w:cs="Arial"/>
          <w:b/>
          <w:bCs/>
          <w:kern w:val="32"/>
          <w:lang w:eastAsia="en-AU"/>
        </w:rPr>
      </w:pPr>
    </w:p>
    <w:p w14:paraId="187F72F7" w14:textId="552C1034" w:rsidR="006204F8" w:rsidRPr="008C239C" w:rsidRDefault="006204F8" w:rsidP="006204F8">
      <w:pPr>
        <w:spacing w:line="276" w:lineRule="auto"/>
        <w:jc w:val="both"/>
        <w:outlineLvl w:val="1"/>
        <w:rPr>
          <w:rFonts w:asciiTheme="majorHAnsi" w:eastAsiaTheme="majorEastAsia" w:hAnsiTheme="majorHAnsi" w:cstheme="majorBidi"/>
          <w:b/>
          <w:caps/>
          <w:color w:val="00B050"/>
          <w:sz w:val="26"/>
          <w:szCs w:val="26"/>
        </w:rPr>
      </w:pPr>
      <w:r>
        <w:rPr>
          <w:rFonts w:asciiTheme="majorHAnsi" w:eastAsiaTheme="majorEastAsia" w:hAnsiTheme="majorHAnsi" w:cstheme="majorBidi"/>
          <w:b/>
          <w:caps/>
          <w:color w:val="00B050"/>
          <w:sz w:val="26"/>
          <w:szCs w:val="26"/>
        </w:rPr>
        <w:t>Advertising</w:t>
      </w:r>
    </w:p>
    <w:p w14:paraId="1059F3D6"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 xml:space="preserve">Advertisement placement provides a good opportunity to demonstrate our commitment to safeguarding children and deter would–be offenders. Positions vacant are advertised on the DET Recruitment online to ensure suitable candidates apply. The school summary in the advertisement includes a statement which shows our commitment to promoting the safety, </w:t>
      </w:r>
      <w:proofErr w:type="gramStart"/>
      <w:r w:rsidRPr="002B240F">
        <w:rPr>
          <w:rFonts w:ascii="Arial" w:eastAsia="Times" w:hAnsi="Arial" w:cs="Arial"/>
        </w:rPr>
        <w:t>participation</w:t>
      </w:r>
      <w:proofErr w:type="gramEnd"/>
      <w:r w:rsidRPr="002B240F">
        <w:rPr>
          <w:rFonts w:ascii="Arial" w:eastAsia="Times" w:hAnsi="Arial" w:cs="Arial"/>
        </w:rPr>
        <w:t xml:space="preserve"> and empowerment of all children, including those with a disability.</w:t>
      </w:r>
    </w:p>
    <w:p w14:paraId="65EC1954" w14:textId="77777777" w:rsidR="006204F8" w:rsidRPr="002B240F" w:rsidRDefault="006204F8" w:rsidP="006204F8">
      <w:pPr>
        <w:spacing w:before="120" w:after="120" w:line="276" w:lineRule="auto"/>
        <w:jc w:val="both"/>
        <w:rPr>
          <w:rFonts w:ascii="Arial" w:eastAsia="Times" w:hAnsi="Arial" w:cs="Arial"/>
          <w:i/>
        </w:rPr>
      </w:pPr>
    </w:p>
    <w:p w14:paraId="2D949B63"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 xml:space="preserve">Le Page Primary School promotes the safety, </w:t>
      </w:r>
      <w:proofErr w:type="gramStart"/>
      <w:r w:rsidRPr="002B240F">
        <w:rPr>
          <w:rFonts w:ascii="Arial" w:eastAsia="Times" w:hAnsi="Arial" w:cs="Arial"/>
        </w:rPr>
        <w:t>wellbeing</w:t>
      </w:r>
      <w:proofErr w:type="gramEnd"/>
      <w:r w:rsidRPr="002B240F">
        <w:rPr>
          <w:rFonts w:ascii="Arial" w:eastAsia="Times" w:hAnsi="Arial" w:cs="Arial"/>
        </w:rPr>
        <w:t xml:space="preserve"> and inclusion of all children, including those with a disability. Applicants are welcome to elaborate on experience they may have working with children with a disability.’</w:t>
      </w:r>
    </w:p>
    <w:p w14:paraId="3919DFB6" w14:textId="77777777" w:rsidR="006204F8" w:rsidRPr="002B240F" w:rsidRDefault="006204F8" w:rsidP="006204F8">
      <w:pPr>
        <w:spacing w:before="120" w:after="120" w:line="276" w:lineRule="auto"/>
        <w:jc w:val="both"/>
        <w:rPr>
          <w:rFonts w:ascii="Arial" w:eastAsia="Times" w:hAnsi="Arial" w:cs="Arial"/>
        </w:rPr>
      </w:pPr>
    </w:p>
    <w:p w14:paraId="30A80C2E" w14:textId="456A40C8"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Le Page Primary School promotes the safety and wellbeing of Aboriginal children and encourages applications from Aboriginal peoples. Applicants are welcome to elaborate on experience they may have working with Aboriginal children and/or communities.’</w:t>
      </w:r>
    </w:p>
    <w:p w14:paraId="39E809FE" w14:textId="77777777" w:rsidR="006204F8" w:rsidRPr="002B240F" w:rsidRDefault="006204F8" w:rsidP="006204F8">
      <w:pPr>
        <w:spacing w:before="120" w:after="120" w:line="276" w:lineRule="auto"/>
        <w:jc w:val="both"/>
        <w:rPr>
          <w:rFonts w:ascii="Arial" w:eastAsia="Times" w:hAnsi="Arial" w:cs="Arial"/>
        </w:rPr>
      </w:pPr>
    </w:p>
    <w:p w14:paraId="061514C0" w14:textId="35E4C55A" w:rsidR="006204F8" w:rsidRPr="00BF2A6B" w:rsidRDefault="006204F8" w:rsidP="00BF2A6B">
      <w:pPr>
        <w:spacing w:before="120" w:after="120" w:line="276" w:lineRule="auto"/>
        <w:jc w:val="both"/>
        <w:rPr>
          <w:rFonts w:ascii="Arial" w:eastAsia="Times" w:hAnsi="Arial" w:cs="Arial"/>
        </w:rPr>
      </w:pPr>
      <w:r w:rsidRPr="002B240F">
        <w:rPr>
          <w:rFonts w:ascii="Arial" w:eastAsia="Times" w:hAnsi="Arial" w:cs="Arial"/>
        </w:rPr>
        <w:t>Le Page Primary School promotes the safety and wellbeing of children from culturally and/or linguistically diverse backgrounds and encourages applications from people from culturally and/or linguistically diverse background. Applicants are welcome to elaborate on experience they may have working with children from a culturally and/or linguistically diverse background.</w:t>
      </w:r>
    </w:p>
    <w:p w14:paraId="65846DBF" w14:textId="77777777" w:rsidR="006204F8" w:rsidRPr="002B240F" w:rsidRDefault="006204F8" w:rsidP="006204F8">
      <w:pPr>
        <w:keepNext/>
        <w:spacing w:before="120" w:after="120" w:line="276" w:lineRule="auto"/>
        <w:jc w:val="both"/>
        <w:outlineLvl w:val="0"/>
        <w:rPr>
          <w:rFonts w:ascii="Arial" w:eastAsia="Times New Roman" w:hAnsi="Arial" w:cs="Arial"/>
          <w:b/>
          <w:bCs/>
          <w:kern w:val="32"/>
          <w:lang w:eastAsia="en-AU"/>
        </w:rPr>
      </w:pPr>
    </w:p>
    <w:p w14:paraId="71C9AB8A" w14:textId="6F357339" w:rsidR="006204F8" w:rsidRPr="006204F8" w:rsidRDefault="006204F8" w:rsidP="006204F8">
      <w:pPr>
        <w:spacing w:line="276" w:lineRule="auto"/>
        <w:jc w:val="both"/>
        <w:outlineLvl w:val="1"/>
        <w:rPr>
          <w:rFonts w:asciiTheme="majorHAnsi" w:eastAsiaTheme="majorEastAsia" w:hAnsiTheme="majorHAnsi" w:cstheme="majorBidi"/>
          <w:b/>
          <w:caps/>
          <w:color w:val="00B050"/>
          <w:sz w:val="26"/>
          <w:szCs w:val="26"/>
        </w:rPr>
      </w:pPr>
      <w:r>
        <w:rPr>
          <w:rFonts w:asciiTheme="majorHAnsi" w:eastAsiaTheme="majorEastAsia" w:hAnsiTheme="majorHAnsi" w:cstheme="majorBidi"/>
          <w:b/>
          <w:caps/>
          <w:color w:val="00B050"/>
          <w:sz w:val="26"/>
          <w:szCs w:val="26"/>
        </w:rPr>
        <w:t>interviews</w:t>
      </w:r>
    </w:p>
    <w:p w14:paraId="60C6CA43"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 xml:space="preserve">The interview process is a very important step in selecting the right people for our school and in identifying any people who may pose a risk to children. </w:t>
      </w:r>
    </w:p>
    <w:p w14:paraId="4F6D0D9F" w14:textId="12FF37DB" w:rsidR="006204F8" w:rsidRDefault="006204F8" w:rsidP="006204F8">
      <w:pPr>
        <w:spacing w:before="120" w:after="120" w:line="276" w:lineRule="auto"/>
        <w:jc w:val="both"/>
        <w:rPr>
          <w:rFonts w:ascii="Arial" w:eastAsia="Times" w:hAnsi="Arial" w:cs="Arial"/>
        </w:rPr>
      </w:pPr>
      <w:r w:rsidRPr="002B240F">
        <w:rPr>
          <w:rFonts w:ascii="Arial" w:eastAsia="Times" w:hAnsi="Arial" w:cs="Arial"/>
        </w:rPr>
        <w:lastRenderedPageBreak/>
        <w:t xml:space="preserve">Sufficient time to plan and prepare for the interview process and form an interview panel with the right mix of experience and skills to carry out the interview is required. Where possible / necessary, consideration of including Aboriginal peoples, people from a culturally and/or linguistically diverse background and people with a disability on the interview panel. </w:t>
      </w:r>
    </w:p>
    <w:p w14:paraId="640E82BB" w14:textId="77777777" w:rsidR="00BF2A6B" w:rsidRPr="002B240F" w:rsidRDefault="00BF2A6B" w:rsidP="006204F8">
      <w:pPr>
        <w:spacing w:before="120" w:after="120" w:line="276" w:lineRule="auto"/>
        <w:jc w:val="both"/>
        <w:rPr>
          <w:rFonts w:ascii="Arial" w:eastAsia="Times" w:hAnsi="Arial" w:cs="Arial"/>
        </w:rPr>
      </w:pPr>
    </w:p>
    <w:p w14:paraId="7BD5AE2F" w14:textId="2473D361"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 xml:space="preserve">We use open-ended style behavioural-based questions, which give us insight into the applicant’s values, attitudes and understanding of professional boundaries and accountability </w:t>
      </w:r>
    </w:p>
    <w:p w14:paraId="4F882D32"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i.e.</w:t>
      </w:r>
    </w:p>
    <w:p w14:paraId="363AB533" w14:textId="77777777" w:rsidR="006204F8" w:rsidRPr="002B240F" w:rsidRDefault="006204F8" w:rsidP="006204F8">
      <w:pPr>
        <w:spacing w:before="120" w:after="120" w:line="276" w:lineRule="auto"/>
        <w:ind w:left="397"/>
        <w:jc w:val="both"/>
        <w:rPr>
          <w:rFonts w:ascii="Arial" w:eastAsia="Times" w:hAnsi="Arial" w:cs="Arial"/>
          <w:i/>
        </w:rPr>
      </w:pPr>
      <w:r w:rsidRPr="002B240F">
        <w:rPr>
          <w:rFonts w:ascii="Arial" w:eastAsia="Times" w:hAnsi="Arial" w:cs="Arial"/>
          <w:i/>
        </w:rPr>
        <w:t xml:space="preserve">‘Tell us about why you want to work with children?’ </w:t>
      </w:r>
    </w:p>
    <w:p w14:paraId="05463DCC" w14:textId="77777777" w:rsidR="006204F8" w:rsidRPr="002B240F" w:rsidRDefault="006204F8" w:rsidP="006204F8">
      <w:pPr>
        <w:spacing w:before="120" w:after="120" w:line="276" w:lineRule="auto"/>
        <w:ind w:left="397"/>
        <w:jc w:val="both"/>
        <w:rPr>
          <w:rFonts w:ascii="Arial" w:eastAsia="Times" w:hAnsi="Arial" w:cs="Arial"/>
          <w:i/>
        </w:rPr>
      </w:pPr>
      <w:r w:rsidRPr="002B240F">
        <w:rPr>
          <w:rFonts w:ascii="Arial" w:eastAsia="Times" w:hAnsi="Arial" w:cs="Arial"/>
          <w:i/>
        </w:rPr>
        <w:t>‘Describe a time when you had to manage a child whose behaviour you found challenging?’</w:t>
      </w:r>
    </w:p>
    <w:p w14:paraId="72BD6D89" w14:textId="77777777" w:rsidR="006204F8" w:rsidRPr="002B240F" w:rsidRDefault="006204F8" w:rsidP="006204F8">
      <w:pPr>
        <w:spacing w:before="120" w:after="120" w:line="276" w:lineRule="auto"/>
        <w:ind w:left="397"/>
        <w:jc w:val="both"/>
        <w:rPr>
          <w:rFonts w:ascii="Arial" w:eastAsia="Times" w:hAnsi="Arial" w:cs="Arial"/>
          <w:i/>
        </w:rPr>
      </w:pPr>
      <w:r w:rsidRPr="002B240F">
        <w:rPr>
          <w:rFonts w:ascii="Arial" w:eastAsia="Times" w:hAnsi="Arial" w:cs="Arial"/>
          <w:i/>
        </w:rPr>
        <w:t>‘Tell us about a time when you had to comfort a distressed child?’</w:t>
      </w:r>
    </w:p>
    <w:p w14:paraId="682003F9" w14:textId="77777777" w:rsidR="006204F8" w:rsidRPr="002B240F" w:rsidRDefault="006204F8" w:rsidP="006204F8">
      <w:pPr>
        <w:spacing w:before="120" w:after="120" w:line="276" w:lineRule="auto"/>
        <w:ind w:left="397"/>
        <w:jc w:val="both"/>
        <w:rPr>
          <w:rFonts w:ascii="Arial" w:eastAsia="Times" w:hAnsi="Arial" w:cs="Arial"/>
          <w:i/>
        </w:rPr>
      </w:pPr>
    </w:p>
    <w:p w14:paraId="556E29FE" w14:textId="4F5B9D01"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Consideration of panel members thoughts and feelings when interacting with the applicant are important. We ask for more information if the applicant does not provide sufficient information in his or her responses. We need to take note in –</w:t>
      </w:r>
    </w:p>
    <w:p w14:paraId="7E4DD52E" w14:textId="77777777" w:rsidR="006204F8" w:rsidRPr="002B240F" w:rsidRDefault="006204F8" w:rsidP="006204F8">
      <w:pPr>
        <w:numPr>
          <w:ilvl w:val="0"/>
          <w:numId w:val="36"/>
        </w:numPr>
        <w:spacing w:before="120" w:after="120" w:line="276" w:lineRule="auto"/>
        <w:jc w:val="both"/>
        <w:rPr>
          <w:rFonts w:ascii="Arial" w:eastAsia="Times" w:hAnsi="Arial" w:cs="Arial"/>
        </w:rPr>
      </w:pPr>
      <w:r w:rsidRPr="002B240F">
        <w:rPr>
          <w:rFonts w:ascii="Arial" w:eastAsia="Times" w:hAnsi="Arial" w:cs="Arial"/>
        </w:rPr>
        <w:t>Unexplained lengthy gaps in employment history</w:t>
      </w:r>
    </w:p>
    <w:p w14:paraId="0AF832BC" w14:textId="77777777" w:rsidR="006204F8" w:rsidRPr="002B240F" w:rsidRDefault="006204F8" w:rsidP="006204F8">
      <w:pPr>
        <w:numPr>
          <w:ilvl w:val="0"/>
          <w:numId w:val="36"/>
        </w:numPr>
        <w:spacing w:before="120" w:after="120" w:line="276" w:lineRule="auto"/>
        <w:jc w:val="both"/>
        <w:rPr>
          <w:rFonts w:ascii="Arial" w:eastAsia="Times" w:hAnsi="Arial" w:cs="Arial"/>
        </w:rPr>
      </w:pPr>
      <w:r w:rsidRPr="002B240F">
        <w:rPr>
          <w:rFonts w:ascii="Arial" w:eastAsia="Times" w:hAnsi="Arial" w:cs="Arial"/>
        </w:rPr>
        <w:t>The applicant says they do not value or ‘need’ supervision</w:t>
      </w:r>
    </w:p>
    <w:p w14:paraId="6EBF14DC" w14:textId="77777777" w:rsidR="006204F8" w:rsidRPr="002B240F" w:rsidRDefault="006204F8" w:rsidP="006204F8">
      <w:pPr>
        <w:numPr>
          <w:ilvl w:val="0"/>
          <w:numId w:val="36"/>
        </w:numPr>
        <w:spacing w:before="120" w:after="120" w:line="276" w:lineRule="auto"/>
        <w:jc w:val="both"/>
        <w:rPr>
          <w:rFonts w:ascii="Arial" w:eastAsia="Times" w:hAnsi="Arial" w:cs="Arial"/>
        </w:rPr>
      </w:pPr>
      <w:r w:rsidRPr="002B240F">
        <w:rPr>
          <w:rFonts w:ascii="Arial" w:eastAsia="Times" w:hAnsi="Arial" w:cs="Arial"/>
        </w:rPr>
        <w:t>The applicant is evasive or inconsistent in his or her answers</w:t>
      </w:r>
    </w:p>
    <w:p w14:paraId="33902F76" w14:textId="77777777" w:rsidR="006204F8" w:rsidRDefault="006204F8" w:rsidP="006204F8">
      <w:pPr>
        <w:keepNext/>
        <w:spacing w:before="120" w:after="120" w:line="276" w:lineRule="auto"/>
        <w:jc w:val="both"/>
        <w:outlineLvl w:val="0"/>
        <w:rPr>
          <w:rFonts w:ascii="Arial" w:eastAsia="Times New Roman" w:hAnsi="Arial" w:cs="Arial"/>
          <w:b/>
          <w:bCs/>
          <w:kern w:val="32"/>
          <w:lang w:eastAsia="en-AU"/>
        </w:rPr>
      </w:pPr>
    </w:p>
    <w:p w14:paraId="3D799F4E" w14:textId="2A9AADDD" w:rsidR="006204F8" w:rsidRPr="006204F8" w:rsidRDefault="006204F8" w:rsidP="006204F8">
      <w:pPr>
        <w:spacing w:line="276" w:lineRule="auto"/>
        <w:jc w:val="both"/>
        <w:outlineLvl w:val="1"/>
        <w:rPr>
          <w:rFonts w:asciiTheme="majorHAnsi" w:eastAsiaTheme="majorEastAsia" w:hAnsiTheme="majorHAnsi" w:cstheme="majorBidi"/>
          <w:b/>
          <w:caps/>
          <w:color w:val="00B050"/>
          <w:sz w:val="26"/>
          <w:szCs w:val="26"/>
        </w:rPr>
      </w:pPr>
      <w:r>
        <w:rPr>
          <w:rFonts w:asciiTheme="majorHAnsi" w:eastAsiaTheme="majorEastAsia" w:hAnsiTheme="majorHAnsi" w:cstheme="majorBidi"/>
          <w:b/>
          <w:caps/>
          <w:color w:val="00B050"/>
          <w:sz w:val="26"/>
          <w:szCs w:val="26"/>
        </w:rPr>
        <w:t>Pre-employment screening</w:t>
      </w:r>
    </w:p>
    <w:p w14:paraId="448349BD" w14:textId="71ECBE54"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Applicants are screened (including for paid and volunteer positions) as per DET Guidelines and VIT expectations.</w:t>
      </w:r>
      <w:r w:rsidR="00BF2A6B">
        <w:rPr>
          <w:rFonts w:ascii="Arial" w:eastAsia="Times" w:hAnsi="Arial" w:cs="Arial"/>
        </w:rPr>
        <w:t xml:space="preserve"> </w:t>
      </w:r>
      <w:r w:rsidRPr="002B240F">
        <w:rPr>
          <w:rFonts w:ascii="Arial" w:eastAsia="Times" w:hAnsi="Arial" w:cs="Arial"/>
        </w:rPr>
        <w:t xml:space="preserve">Checks take the form of - </w:t>
      </w:r>
    </w:p>
    <w:p w14:paraId="7BB0B7F1" w14:textId="77777777" w:rsidR="006204F8" w:rsidRPr="002B240F" w:rsidRDefault="006204F8" w:rsidP="006204F8">
      <w:pPr>
        <w:keepNext/>
        <w:numPr>
          <w:ilvl w:val="0"/>
          <w:numId w:val="37"/>
        </w:numPr>
        <w:spacing w:before="120" w:after="120" w:line="276" w:lineRule="auto"/>
        <w:jc w:val="both"/>
        <w:outlineLvl w:val="1"/>
        <w:rPr>
          <w:rFonts w:ascii="Arial" w:eastAsia="Times New Roman" w:hAnsi="Arial" w:cs="Arial"/>
          <w:lang w:eastAsia="en-AU"/>
        </w:rPr>
      </w:pPr>
      <w:r w:rsidRPr="002B240F">
        <w:rPr>
          <w:rFonts w:ascii="Arial" w:eastAsia="Times New Roman" w:hAnsi="Arial" w:cs="Arial"/>
          <w:lang w:eastAsia="en-AU"/>
        </w:rPr>
        <w:t>Police checks</w:t>
      </w:r>
    </w:p>
    <w:p w14:paraId="458D820D" w14:textId="77777777" w:rsidR="006204F8" w:rsidRPr="002B240F" w:rsidRDefault="006204F8" w:rsidP="006204F8">
      <w:pPr>
        <w:keepNext/>
        <w:numPr>
          <w:ilvl w:val="0"/>
          <w:numId w:val="37"/>
        </w:numPr>
        <w:spacing w:before="120" w:after="120" w:line="276" w:lineRule="auto"/>
        <w:jc w:val="both"/>
        <w:outlineLvl w:val="1"/>
        <w:rPr>
          <w:rFonts w:ascii="Arial" w:eastAsia="Times New Roman" w:hAnsi="Arial" w:cs="Arial"/>
          <w:lang w:eastAsia="en-AU"/>
        </w:rPr>
      </w:pPr>
      <w:r w:rsidRPr="002B240F">
        <w:rPr>
          <w:rFonts w:ascii="Arial" w:eastAsia="Times New Roman" w:hAnsi="Arial" w:cs="Arial"/>
          <w:lang w:eastAsia="en-AU"/>
        </w:rPr>
        <w:t>Working with Children Check</w:t>
      </w:r>
    </w:p>
    <w:p w14:paraId="336FA48A" w14:textId="2EF08C7D" w:rsidR="006204F8" w:rsidRPr="00BF2A6B" w:rsidRDefault="006204F8" w:rsidP="006204F8">
      <w:pPr>
        <w:keepNext/>
        <w:numPr>
          <w:ilvl w:val="0"/>
          <w:numId w:val="37"/>
        </w:numPr>
        <w:spacing w:before="120" w:after="120" w:line="276" w:lineRule="auto"/>
        <w:jc w:val="both"/>
        <w:outlineLvl w:val="1"/>
        <w:rPr>
          <w:rFonts w:ascii="Arial" w:eastAsia="Times New Roman" w:hAnsi="Arial" w:cs="Arial"/>
          <w:lang w:eastAsia="en-AU"/>
        </w:rPr>
      </w:pPr>
      <w:r w:rsidRPr="002B240F">
        <w:rPr>
          <w:rFonts w:ascii="Arial" w:eastAsia="Times New Roman" w:hAnsi="Arial" w:cs="Arial"/>
          <w:lang w:eastAsia="en-AU"/>
        </w:rPr>
        <w:t>Referee checks</w:t>
      </w:r>
    </w:p>
    <w:p w14:paraId="5D0811EE"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When speaking with the referees, we seek to establish the referee’s relationship with the applicant, including:</w:t>
      </w:r>
    </w:p>
    <w:p w14:paraId="19A4C276" w14:textId="77777777" w:rsidR="006204F8" w:rsidRPr="002B240F" w:rsidRDefault="006204F8" w:rsidP="006204F8">
      <w:pPr>
        <w:numPr>
          <w:ilvl w:val="0"/>
          <w:numId w:val="35"/>
        </w:numPr>
        <w:spacing w:before="120" w:after="120" w:line="276" w:lineRule="auto"/>
        <w:jc w:val="both"/>
        <w:rPr>
          <w:rFonts w:ascii="Arial" w:eastAsia="Times" w:hAnsi="Arial" w:cs="Arial"/>
        </w:rPr>
      </w:pPr>
      <w:r w:rsidRPr="002B240F">
        <w:rPr>
          <w:rFonts w:ascii="Arial" w:eastAsia="Times" w:hAnsi="Arial" w:cs="Arial"/>
        </w:rPr>
        <w:t>how long the applicant and referee worked together</w:t>
      </w:r>
    </w:p>
    <w:p w14:paraId="60C4EB07" w14:textId="77777777" w:rsidR="006204F8" w:rsidRPr="002B240F" w:rsidRDefault="006204F8" w:rsidP="006204F8">
      <w:pPr>
        <w:numPr>
          <w:ilvl w:val="0"/>
          <w:numId w:val="35"/>
        </w:numPr>
        <w:spacing w:before="120" w:after="120" w:line="276" w:lineRule="auto"/>
        <w:jc w:val="both"/>
        <w:rPr>
          <w:rFonts w:ascii="Arial" w:eastAsia="Times" w:hAnsi="Arial" w:cs="Arial"/>
        </w:rPr>
      </w:pPr>
      <w:r w:rsidRPr="002B240F">
        <w:rPr>
          <w:rFonts w:ascii="Arial" w:eastAsia="Times" w:hAnsi="Arial" w:cs="Arial"/>
        </w:rPr>
        <w:t>the specifics of the position</w:t>
      </w:r>
    </w:p>
    <w:p w14:paraId="7D79544A" w14:textId="77777777" w:rsidR="006204F8" w:rsidRPr="002B240F" w:rsidRDefault="006204F8" w:rsidP="006204F8">
      <w:pPr>
        <w:numPr>
          <w:ilvl w:val="0"/>
          <w:numId w:val="35"/>
        </w:numPr>
        <w:spacing w:before="120" w:after="120" w:line="276" w:lineRule="auto"/>
        <w:jc w:val="both"/>
        <w:rPr>
          <w:rFonts w:ascii="Arial" w:eastAsia="Times" w:hAnsi="Arial" w:cs="Arial"/>
        </w:rPr>
      </w:pPr>
      <w:r w:rsidRPr="002B240F">
        <w:rPr>
          <w:rFonts w:ascii="Arial" w:eastAsia="Times" w:hAnsi="Arial" w:cs="Arial"/>
        </w:rPr>
        <w:t xml:space="preserve">the applicant’s perceived strengths and weaknesses </w:t>
      </w:r>
    </w:p>
    <w:p w14:paraId="491FB123" w14:textId="7608ADB0" w:rsidR="006204F8" w:rsidRPr="00BF2A6B" w:rsidRDefault="006204F8" w:rsidP="00BF2A6B">
      <w:pPr>
        <w:numPr>
          <w:ilvl w:val="1"/>
          <w:numId w:val="35"/>
        </w:numPr>
        <w:spacing w:before="120" w:after="120" w:line="276" w:lineRule="auto"/>
        <w:jc w:val="both"/>
        <w:rPr>
          <w:rFonts w:ascii="Arial" w:eastAsia="Times" w:hAnsi="Arial" w:cs="Arial"/>
          <w:color w:val="FF0000"/>
        </w:rPr>
      </w:pPr>
      <w:r w:rsidRPr="00BF2A6B">
        <w:rPr>
          <w:rFonts w:ascii="Arial" w:eastAsia="Times" w:hAnsi="Arial" w:cs="Arial"/>
          <w:color w:val="FF0000"/>
        </w:rPr>
        <w:t>whether the referee would hire the person again, particularly in a role working with children, and whether they have any concerns about the applicant working with children.</w:t>
      </w:r>
    </w:p>
    <w:p w14:paraId="01DFD6EB" w14:textId="77777777" w:rsidR="006204F8" w:rsidRPr="002B240F" w:rsidRDefault="006204F8" w:rsidP="006204F8">
      <w:pPr>
        <w:spacing w:before="120" w:after="120" w:line="276" w:lineRule="auto"/>
        <w:ind w:left="284"/>
        <w:jc w:val="both"/>
        <w:rPr>
          <w:rFonts w:ascii="Arial" w:eastAsia="Times" w:hAnsi="Arial" w:cs="Arial"/>
        </w:rPr>
      </w:pPr>
    </w:p>
    <w:p w14:paraId="5FDB5EBC"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Ask behaviour-based questions like:</w:t>
      </w:r>
    </w:p>
    <w:p w14:paraId="7DCE3606" w14:textId="5F7F9019" w:rsidR="006204F8" w:rsidRPr="002B240F" w:rsidRDefault="006204F8" w:rsidP="006204F8">
      <w:pPr>
        <w:numPr>
          <w:ilvl w:val="0"/>
          <w:numId w:val="38"/>
        </w:numPr>
        <w:spacing w:before="120" w:after="120" w:line="276" w:lineRule="auto"/>
        <w:jc w:val="both"/>
        <w:rPr>
          <w:rFonts w:ascii="Arial" w:eastAsia="Times" w:hAnsi="Arial" w:cs="Arial"/>
        </w:rPr>
      </w:pPr>
      <w:r w:rsidRPr="002B240F">
        <w:rPr>
          <w:rFonts w:ascii="Arial" w:eastAsia="Times" w:hAnsi="Arial" w:cs="Arial"/>
        </w:rPr>
        <w:t>What did the applicant do whe</w:t>
      </w:r>
      <w:r w:rsidR="00BF2A6B">
        <w:rPr>
          <w:rFonts w:ascii="Arial" w:eastAsia="Times" w:hAnsi="Arial" w:cs="Arial"/>
        </w:rPr>
        <w:t xml:space="preserve">n, </w:t>
      </w:r>
      <w:r w:rsidRPr="002B240F">
        <w:rPr>
          <w:rFonts w:ascii="Arial" w:eastAsia="Times" w:hAnsi="Arial" w:cs="Arial"/>
        </w:rPr>
        <w:t>for example, they had to comfort a distressed child?</w:t>
      </w:r>
    </w:p>
    <w:p w14:paraId="6AFB7B50" w14:textId="00B80678" w:rsidR="006204F8" w:rsidRPr="002B240F" w:rsidRDefault="006204F8" w:rsidP="006204F8">
      <w:pPr>
        <w:numPr>
          <w:ilvl w:val="0"/>
          <w:numId w:val="38"/>
        </w:numPr>
        <w:spacing w:before="120" w:after="120" w:line="276" w:lineRule="auto"/>
        <w:jc w:val="both"/>
        <w:rPr>
          <w:rFonts w:ascii="Arial" w:eastAsia="Times" w:hAnsi="Arial" w:cs="Arial"/>
        </w:rPr>
      </w:pPr>
      <w:r w:rsidRPr="002B240F">
        <w:rPr>
          <w:rFonts w:ascii="Arial" w:eastAsia="Times" w:hAnsi="Arial" w:cs="Arial"/>
        </w:rPr>
        <w:lastRenderedPageBreak/>
        <w:t>Do you have any concerns about the applicant’s attitude towards Aboriginal peoples / people from culturally and/or linguistically diverse backgrounds / people with a disability?</w:t>
      </w:r>
    </w:p>
    <w:p w14:paraId="4CB6A512" w14:textId="0D2EFB8C" w:rsidR="006204F8" w:rsidRPr="00C86A7A" w:rsidRDefault="00BF2A6B" w:rsidP="006204F8">
      <w:pPr>
        <w:numPr>
          <w:ilvl w:val="0"/>
          <w:numId w:val="38"/>
        </w:numPr>
        <w:spacing w:before="120" w:after="120" w:line="276" w:lineRule="auto"/>
        <w:jc w:val="both"/>
        <w:rPr>
          <w:rFonts w:ascii="Arial" w:eastAsia="Times" w:hAnsi="Arial" w:cs="Arial"/>
          <w:color w:val="FF0000"/>
        </w:rPr>
      </w:pPr>
      <w:r w:rsidRPr="00C86A7A">
        <w:rPr>
          <w:rFonts w:ascii="Arial" w:eastAsia="Times" w:hAnsi="Arial" w:cs="Arial"/>
          <w:color w:val="FF0000"/>
        </w:rPr>
        <w:t xml:space="preserve">Regarding the applicant, are you aware of any issues, concerns, or breaches of conduct </w:t>
      </w:r>
      <w:r w:rsidR="00C86A7A" w:rsidRPr="00C86A7A">
        <w:rPr>
          <w:rFonts w:ascii="Arial" w:eastAsia="Times" w:hAnsi="Arial" w:cs="Arial"/>
          <w:color w:val="FF0000"/>
        </w:rPr>
        <w:t>(</w:t>
      </w:r>
      <w:r w:rsidRPr="00C86A7A">
        <w:rPr>
          <w:rFonts w:ascii="Arial" w:eastAsia="Times" w:hAnsi="Arial" w:cs="Arial"/>
          <w:color w:val="FF0000"/>
        </w:rPr>
        <w:t>pertaining to the Recruitment in Schools Guide</w:t>
      </w:r>
      <w:r w:rsidR="00C86A7A" w:rsidRPr="00C86A7A">
        <w:rPr>
          <w:rFonts w:ascii="Arial" w:eastAsia="Times" w:hAnsi="Arial" w:cs="Arial"/>
          <w:color w:val="FF0000"/>
        </w:rPr>
        <w:t>)</w:t>
      </w:r>
      <w:r w:rsidRPr="00C86A7A">
        <w:rPr>
          <w:rFonts w:ascii="Arial" w:eastAsia="Times" w:hAnsi="Arial" w:cs="Arial"/>
          <w:color w:val="FF0000"/>
        </w:rPr>
        <w:t xml:space="preserve"> </w:t>
      </w:r>
      <w:r w:rsidR="00C86A7A" w:rsidRPr="00C86A7A">
        <w:rPr>
          <w:rFonts w:ascii="Arial" w:eastAsia="Times" w:hAnsi="Arial" w:cs="Arial"/>
          <w:color w:val="FF0000"/>
        </w:rPr>
        <w:t>that could be a risk to child safety?</w:t>
      </w:r>
    </w:p>
    <w:p w14:paraId="15E78ADE" w14:textId="77777777" w:rsidR="006204F8" w:rsidRPr="002B240F" w:rsidRDefault="006204F8" w:rsidP="006204F8">
      <w:pPr>
        <w:numPr>
          <w:ilvl w:val="0"/>
          <w:numId w:val="38"/>
        </w:numPr>
        <w:spacing w:before="120" w:after="120" w:line="276" w:lineRule="auto"/>
        <w:jc w:val="both"/>
        <w:rPr>
          <w:rFonts w:ascii="Arial" w:eastAsia="Times" w:hAnsi="Arial" w:cs="Arial"/>
        </w:rPr>
      </w:pPr>
      <w:r w:rsidRPr="002B240F">
        <w:rPr>
          <w:rFonts w:ascii="Arial" w:eastAsia="Times" w:hAnsi="Arial" w:cs="Arial"/>
        </w:rPr>
        <w:t>‘Would you employ this person again?’</w:t>
      </w:r>
    </w:p>
    <w:p w14:paraId="6EC72CA1" w14:textId="77777777" w:rsidR="006204F8" w:rsidRPr="002B240F" w:rsidRDefault="006204F8" w:rsidP="006204F8">
      <w:pPr>
        <w:spacing w:before="120" w:after="120" w:line="276" w:lineRule="auto"/>
        <w:ind w:left="720"/>
        <w:jc w:val="both"/>
        <w:rPr>
          <w:rFonts w:ascii="Arial" w:eastAsia="Times" w:hAnsi="Arial" w:cs="Arial"/>
        </w:rPr>
      </w:pPr>
    </w:p>
    <w:p w14:paraId="6A080F5A" w14:textId="184409CE" w:rsidR="006204F8" w:rsidRPr="006204F8" w:rsidRDefault="006204F8" w:rsidP="006204F8">
      <w:pPr>
        <w:spacing w:line="276" w:lineRule="auto"/>
        <w:jc w:val="both"/>
        <w:outlineLvl w:val="1"/>
        <w:rPr>
          <w:rFonts w:asciiTheme="majorHAnsi" w:eastAsiaTheme="majorEastAsia" w:hAnsiTheme="majorHAnsi" w:cstheme="majorBidi"/>
          <w:b/>
          <w:caps/>
          <w:color w:val="00B050"/>
          <w:sz w:val="26"/>
          <w:szCs w:val="26"/>
        </w:rPr>
      </w:pPr>
      <w:r>
        <w:rPr>
          <w:rFonts w:asciiTheme="majorHAnsi" w:eastAsiaTheme="majorEastAsia" w:hAnsiTheme="majorHAnsi" w:cstheme="majorBidi"/>
          <w:b/>
          <w:caps/>
          <w:color w:val="00B050"/>
          <w:sz w:val="26"/>
          <w:szCs w:val="26"/>
        </w:rPr>
        <w:t>Probation periods</w:t>
      </w:r>
    </w:p>
    <w:p w14:paraId="5241DB11" w14:textId="77777777" w:rsidR="006204F8" w:rsidRPr="002B240F" w:rsidRDefault="006204F8" w:rsidP="006204F8">
      <w:pPr>
        <w:spacing w:before="120" w:after="120" w:line="276" w:lineRule="auto"/>
        <w:jc w:val="both"/>
        <w:rPr>
          <w:rFonts w:ascii="Arial" w:eastAsia="Times" w:hAnsi="Arial" w:cs="Arial"/>
        </w:rPr>
      </w:pPr>
      <w:r w:rsidRPr="002B240F">
        <w:rPr>
          <w:rFonts w:ascii="Arial" w:eastAsia="Times" w:hAnsi="Arial" w:cs="Arial"/>
        </w:rPr>
        <w:t xml:space="preserve">Probation periods can help you assess a new staff member’s performance and suitability for the job before confirming their permanent employment. If you have any concerns about the person working with children, you should seriously consider whether you want them to remain in the job and your organisation.  The probation period of 3 months is in line with DET regulations. Consideration should be given as to whether the person should receive closer supervision and additional training throughout the probation period. A probation period can offer an opportunity to set goals with new staff members and identity training, </w:t>
      </w:r>
      <w:proofErr w:type="gramStart"/>
      <w:r w:rsidRPr="002B240F">
        <w:rPr>
          <w:rFonts w:ascii="Arial" w:eastAsia="Times" w:hAnsi="Arial" w:cs="Arial"/>
        </w:rPr>
        <w:t>supervision</w:t>
      </w:r>
      <w:proofErr w:type="gramEnd"/>
      <w:r w:rsidRPr="002B240F">
        <w:rPr>
          <w:rFonts w:ascii="Arial" w:eastAsia="Times" w:hAnsi="Arial" w:cs="Arial"/>
        </w:rPr>
        <w:t xml:space="preserve"> and other support needs. </w:t>
      </w:r>
    </w:p>
    <w:p w14:paraId="437E002E" w14:textId="7C7E671D" w:rsidR="006204F8" w:rsidRDefault="006204F8" w:rsidP="006204F8">
      <w:pPr>
        <w:spacing w:after="0" w:line="240" w:lineRule="auto"/>
        <w:rPr>
          <w:rFonts w:ascii="Arial" w:eastAsia="Times New Roman" w:hAnsi="Arial" w:cs="Arial"/>
          <w:lang w:eastAsia="en-AU"/>
        </w:rPr>
      </w:pPr>
    </w:p>
    <w:p w14:paraId="6E2077C9" w14:textId="77777777" w:rsidR="00BF2A6B" w:rsidRPr="00CC7CBC" w:rsidRDefault="00BF2A6B" w:rsidP="00BF2A6B">
      <w:pPr>
        <w:rPr>
          <w:rFonts w:asciiTheme="majorHAnsi" w:eastAsiaTheme="majorEastAsia" w:hAnsiTheme="majorHAnsi" w:cstheme="majorBidi"/>
          <w:b/>
          <w:caps/>
          <w:color w:val="00B050"/>
          <w:sz w:val="26"/>
          <w:szCs w:val="26"/>
        </w:rPr>
      </w:pPr>
      <w:r w:rsidRPr="00CC7CBC">
        <w:rPr>
          <w:rFonts w:asciiTheme="majorHAnsi" w:eastAsiaTheme="majorEastAsia" w:hAnsiTheme="majorHAnsi" w:cstheme="majorBidi"/>
          <w:b/>
          <w:caps/>
          <w:color w:val="00B050"/>
          <w:sz w:val="26"/>
          <w:szCs w:val="26"/>
        </w:rPr>
        <w:t>Review Cycle</w:t>
      </w:r>
    </w:p>
    <w:p w14:paraId="6EA03A13" w14:textId="77777777" w:rsidR="00BF2A6B" w:rsidRDefault="00BF2A6B" w:rsidP="00BF2A6B">
      <w:pPr>
        <w:spacing w:before="40" w:after="240" w:line="240" w:lineRule="auto"/>
        <w:jc w:val="both"/>
      </w:pPr>
      <w:r>
        <w:t>This policy was last updated and endorsed by the Le Page Primary School Council on 03/08/21 and is scheduled for review in August 2025.</w:t>
      </w:r>
    </w:p>
    <w:p w14:paraId="1846C5D7" w14:textId="77777777" w:rsidR="00BF2A6B" w:rsidRPr="002B240F" w:rsidRDefault="00BF2A6B" w:rsidP="006204F8">
      <w:pPr>
        <w:spacing w:after="0" w:line="240" w:lineRule="auto"/>
        <w:rPr>
          <w:rFonts w:ascii="Arial" w:eastAsia="Times New Roman" w:hAnsi="Arial" w:cs="Arial"/>
          <w:lang w:eastAsia="en-AU"/>
        </w:rPr>
      </w:pPr>
    </w:p>
    <w:sectPr w:rsidR="00BF2A6B" w:rsidRPr="002B240F"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873F0"/>
    <w:multiLevelType w:val="hybridMultilevel"/>
    <w:tmpl w:val="7FD0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E24514"/>
    <w:multiLevelType w:val="hybridMultilevel"/>
    <w:tmpl w:val="795EA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8510D"/>
    <w:multiLevelType w:val="hybridMultilevel"/>
    <w:tmpl w:val="6A3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6"/>
  </w:num>
  <w:num w:numId="5">
    <w:abstractNumId w:val="35"/>
  </w:num>
  <w:num w:numId="6">
    <w:abstractNumId w:val="6"/>
  </w:num>
  <w:num w:numId="7">
    <w:abstractNumId w:val="4"/>
  </w:num>
  <w:num w:numId="8">
    <w:abstractNumId w:val="1"/>
  </w:num>
  <w:num w:numId="9">
    <w:abstractNumId w:val="11"/>
  </w:num>
  <w:num w:numId="10">
    <w:abstractNumId w:val="14"/>
  </w:num>
  <w:num w:numId="11">
    <w:abstractNumId w:val="17"/>
  </w:num>
  <w:num w:numId="12">
    <w:abstractNumId w:val="31"/>
  </w:num>
  <w:num w:numId="13">
    <w:abstractNumId w:val="0"/>
  </w:num>
  <w:num w:numId="14">
    <w:abstractNumId w:val="23"/>
  </w:num>
  <w:num w:numId="15">
    <w:abstractNumId w:val="23"/>
  </w:num>
  <w:num w:numId="16">
    <w:abstractNumId w:val="7"/>
  </w:num>
  <w:num w:numId="17">
    <w:abstractNumId w:val="29"/>
  </w:num>
  <w:num w:numId="18">
    <w:abstractNumId w:val="8"/>
  </w:num>
  <w:num w:numId="19">
    <w:abstractNumId w:val="24"/>
  </w:num>
  <w:num w:numId="20">
    <w:abstractNumId w:val="9"/>
  </w:num>
  <w:num w:numId="21">
    <w:abstractNumId w:val="12"/>
  </w:num>
  <w:num w:numId="22">
    <w:abstractNumId w:val="36"/>
  </w:num>
  <w:num w:numId="23">
    <w:abstractNumId w:val="13"/>
  </w:num>
  <w:num w:numId="24">
    <w:abstractNumId w:val="5"/>
  </w:num>
  <w:num w:numId="25">
    <w:abstractNumId w:val="22"/>
  </w:num>
  <w:num w:numId="26">
    <w:abstractNumId w:val="19"/>
  </w:num>
  <w:num w:numId="27">
    <w:abstractNumId w:val="28"/>
  </w:num>
  <w:num w:numId="28">
    <w:abstractNumId w:val="27"/>
  </w:num>
  <w:num w:numId="29">
    <w:abstractNumId w:val="32"/>
  </w:num>
  <w:num w:numId="30">
    <w:abstractNumId w:val="10"/>
  </w:num>
  <w:num w:numId="31">
    <w:abstractNumId w:val="21"/>
  </w:num>
  <w:num w:numId="32">
    <w:abstractNumId w:val="18"/>
  </w:num>
  <w:num w:numId="33">
    <w:abstractNumId w:val="30"/>
  </w:num>
  <w:num w:numId="34">
    <w:abstractNumId w:val="33"/>
  </w:num>
  <w:num w:numId="35">
    <w:abstractNumId w:val="26"/>
  </w:num>
  <w:num w:numId="36">
    <w:abstractNumId w:val="34"/>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03C4"/>
    <w:rsid w:val="00353D51"/>
    <w:rsid w:val="00372549"/>
    <w:rsid w:val="00383717"/>
    <w:rsid w:val="00397E87"/>
    <w:rsid w:val="003A6AE0"/>
    <w:rsid w:val="003B2B78"/>
    <w:rsid w:val="003B3E99"/>
    <w:rsid w:val="003C2C44"/>
    <w:rsid w:val="003E3BA4"/>
    <w:rsid w:val="003F016C"/>
    <w:rsid w:val="00402448"/>
    <w:rsid w:val="00405353"/>
    <w:rsid w:val="00421B9D"/>
    <w:rsid w:val="004264BF"/>
    <w:rsid w:val="0045062C"/>
    <w:rsid w:val="00483097"/>
    <w:rsid w:val="00490DE7"/>
    <w:rsid w:val="004A547E"/>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204F8"/>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39C"/>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BF2A6B"/>
    <w:rsid w:val="00C2712B"/>
    <w:rsid w:val="00C55A1D"/>
    <w:rsid w:val="00C76591"/>
    <w:rsid w:val="00C77854"/>
    <w:rsid w:val="00C77BE6"/>
    <w:rsid w:val="00C86A7A"/>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4F8"/>
    <w:pPr>
      <w:autoSpaceDE w:val="0"/>
      <w:autoSpaceDN w:val="0"/>
      <w:adjustRightInd w:val="0"/>
      <w:spacing w:after="0" w:line="240" w:lineRule="auto"/>
    </w:pPr>
    <w:rPr>
      <w:rFonts w:ascii="Arial" w:hAnsi="Arial" w:cs="Arial"/>
      <w:color w:val="000000"/>
      <w:sz w:val="24"/>
      <w:szCs w:val="24"/>
    </w:rPr>
  </w:style>
  <w:style w:type="paragraph" w:customStyle="1" w:styleId="DHHSbullet1">
    <w:name w:val="DHHS bullet 1"/>
    <w:basedOn w:val="Normal"/>
    <w:qFormat/>
    <w:rsid w:val="006204F8"/>
    <w:pPr>
      <w:numPr>
        <w:numId w:val="35"/>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6204F8"/>
    <w:pPr>
      <w:numPr>
        <w:ilvl w:val="2"/>
        <w:numId w:val="35"/>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6204F8"/>
    <w:pPr>
      <w:numPr>
        <w:ilvl w:val="6"/>
        <w:numId w:val="35"/>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6204F8"/>
    <w:pPr>
      <w:numPr>
        <w:ilvl w:val="4"/>
        <w:numId w:val="35"/>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6204F8"/>
    <w:pPr>
      <w:numPr>
        <w:ilvl w:val="1"/>
      </w:numPr>
      <w:spacing w:after="120"/>
    </w:pPr>
  </w:style>
  <w:style w:type="paragraph" w:customStyle="1" w:styleId="DHHSbullet2lastline">
    <w:name w:val="DHHS bullet 2 last line"/>
    <w:basedOn w:val="DHHSbullet2"/>
    <w:uiPriority w:val="2"/>
    <w:qFormat/>
    <w:rsid w:val="006204F8"/>
    <w:pPr>
      <w:numPr>
        <w:ilvl w:val="3"/>
      </w:numPr>
      <w:spacing w:after="120"/>
    </w:pPr>
  </w:style>
  <w:style w:type="numbering" w:customStyle="1" w:styleId="ZZBullets">
    <w:name w:val="ZZ Bullets"/>
    <w:rsid w:val="006204F8"/>
    <w:pPr>
      <w:numPr>
        <w:numId w:val="35"/>
      </w:numPr>
    </w:pPr>
  </w:style>
  <w:style w:type="paragraph" w:customStyle="1" w:styleId="DHHSbulletindentlastline">
    <w:name w:val="DHHS bullet indent last line"/>
    <w:basedOn w:val="Normal"/>
    <w:uiPriority w:val="4"/>
    <w:rsid w:val="006204F8"/>
    <w:pPr>
      <w:numPr>
        <w:ilvl w:val="5"/>
        <w:numId w:val="35"/>
      </w:num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62455.1051BA6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4.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George Danson</cp:lastModifiedBy>
  <cp:revision>4</cp:revision>
  <cp:lastPrinted>2019-04-03T04:06:00Z</cp:lastPrinted>
  <dcterms:created xsi:type="dcterms:W3CDTF">2021-08-12T05:05:00Z</dcterms:created>
  <dcterms:modified xsi:type="dcterms:W3CDTF">2021-09-07T07:27:00Z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